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E6472" w14:textId="77777777" w:rsidR="0028288F" w:rsidRDefault="0096729D">
      <w:bookmarkStart w:id="0" w:name="_GoBack"/>
      <w:bookmarkEnd w:id="0"/>
      <w:r>
        <w:t>Spring 201</w:t>
      </w:r>
      <w:r w:rsidR="00470AAE">
        <w:t>6</w:t>
      </w:r>
      <w:r w:rsidR="00FD1FB7">
        <w:t xml:space="preserve"> </w:t>
      </w:r>
      <w:r w:rsidR="000514BA">
        <w:t xml:space="preserve">Tropical Field Biology – </w:t>
      </w:r>
      <w:proofErr w:type="spellStart"/>
      <w:r w:rsidR="000514BA">
        <w:t>Biol</w:t>
      </w:r>
      <w:proofErr w:type="spellEnd"/>
      <w:r w:rsidR="000514BA">
        <w:t xml:space="preserve"> 335</w:t>
      </w:r>
    </w:p>
    <w:p w14:paraId="6A403A69" w14:textId="77777777" w:rsidR="00FD1FB7" w:rsidRDefault="00FD1FB7" w:rsidP="00FD1FB7">
      <w:pPr>
        <w:spacing w:after="0"/>
        <w:rPr>
          <w:rFonts w:ascii="Calibri" w:hAnsi="Calibri" w:cstheme="minorHAnsi"/>
          <w:sz w:val="20"/>
          <w:szCs w:val="24"/>
        </w:rPr>
      </w:pPr>
      <w:r>
        <w:rPr>
          <w:rFonts w:ascii="Calibri" w:hAnsi="Calibri" w:cstheme="minorHAnsi"/>
          <w:b/>
          <w:sz w:val="20"/>
          <w:szCs w:val="24"/>
        </w:rPr>
        <w:t>Course instructors:</w:t>
      </w:r>
      <w:r>
        <w:rPr>
          <w:rFonts w:ascii="Calibri" w:hAnsi="Calibri" w:cstheme="minorHAnsi"/>
          <w:sz w:val="20"/>
          <w:szCs w:val="24"/>
        </w:rPr>
        <w:t xml:space="preserve"> Brian Wisenden </w:t>
      </w:r>
      <w:r w:rsidR="00780CA7">
        <w:rPr>
          <w:rFonts w:ascii="Calibri" w:hAnsi="Calibri" w:cstheme="minorHAnsi"/>
          <w:sz w:val="20"/>
          <w:szCs w:val="24"/>
        </w:rPr>
        <w:t>(</w:t>
      </w:r>
      <w:hyperlink r:id="rId6" w:history="1">
        <w:r w:rsidR="00780CA7" w:rsidRPr="0024169A">
          <w:rPr>
            <w:rStyle w:val="Hyperlink"/>
            <w:rFonts w:ascii="Calibri" w:hAnsi="Calibri" w:cstheme="minorHAnsi"/>
            <w:sz w:val="20"/>
            <w:szCs w:val="24"/>
          </w:rPr>
          <w:t>wisenden@mnstate.edu</w:t>
        </w:r>
      </w:hyperlink>
      <w:r w:rsidR="00780CA7">
        <w:rPr>
          <w:rFonts w:ascii="Calibri" w:hAnsi="Calibri" w:cstheme="minorHAnsi"/>
          <w:sz w:val="20"/>
          <w:szCs w:val="24"/>
        </w:rPr>
        <w:t xml:space="preserve">) </w:t>
      </w:r>
      <w:r>
        <w:rPr>
          <w:rFonts w:ascii="Calibri" w:hAnsi="Calibri" w:cstheme="minorHAnsi"/>
          <w:sz w:val="20"/>
          <w:szCs w:val="24"/>
        </w:rPr>
        <w:t>and Dan McEwen</w:t>
      </w:r>
      <w:r w:rsidR="00780CA7">
        <w:rPr>
          <w:rFonts w:ascii="Calibri" w:hAnsi="Calibri" w:cstheme="minorHAnsi"/>
          <w:sz w:val="20"/>
          <w:szCs w:val="24"/>
        </w:rPr>
        <w:t xml:space="preserve"> (</w:t>
      </w:r>
      <w:hyperlink r:id="rId7" w:history="1">
        <w:r w:rsidR="00780CA7" w:rsidRPr="0024169A">
          <w:rPr>
            <w:rStyle w:val="Hyperlink"/>
            <w:rFonts w:ascii="Calibri" w:hAnsi="Calibri" w:cstheme="minorHAnsi"/>
            <w:sz w:val="20"/>
            <w:szCs w:val="24"/>
          </w:rPr>
          <w:t>mcewenda@mnstate.edu</w:t>
        </w:r>
      </w:hyperlink>
      <w:r w:rsidR="00780CA7">
        <w:rPr>
          <w:rFonts w:ascii="Calibri" w:hAnsi="Calibri" w:cstheme="minorHAnsi"/>
          <w:sz w:val="20"/>
          <w:szCs w:val="24"/>
        </w:rPr>
        <w:t xml:space="preserve">) </w:t>
      </w:r>
    </w:p>
    <w:p w14:paraId="3D0DB58C" w14:textId="77777777" w:rsidR="00FD1FB7" w:rsidRDefault="00FD1FB7" w:rsidP="00FD1FB7">
      <w:pPr>
        <w:spacing w:after="0"/>
        <w:rPr>
          <w:rFonts w:ascii="Calibri" w:hAnsi="Calibri" w:cstheme="minorHAnsi"/>
          <w:sz w:val="20"/>
          <w:szCs w:val="24"/>
        </w:rPr>
      </w:pPr>
    </w:p>
    <w:p w14:paraId="51FA88CF" w14:textId="77777777" w:rsidR="00FD1FB7" w:rsidRPr="00726E72" w:rsidRDefault="00FD1FB7" w:rsidP="00FD1FB7">
      <w:pPr>
        <w:spacing w:after="0"/>
        <w:rPr>
          <w:rFonts w:ascii="Calibri" w:hAnsi="Calibri" w:cstheme="minorHAnsi"/>
          <w:b/>
          <w:sz w:val="20"/>
          <w:szCs w:val="24"/>
        </w:rPr>
      </w:pPr>
      <w:r w:rsidRPr="00726E72">
        <w:rPr>
          <w:rFonts w:ascii="Calibri" w:hAnsi="Calibri" w:cstheme="minorHAnsi"/>
          <w:b/>
          <w:sz w:val="20"/>
          <w:szCs w:val="24"/>
        </w:rPr>
        <w:t>Course objectives:</w:t>
      </w:r>
    </w:p>
    <w:p w14:paraId="135F5BF2" w14:textId="77777777" w:rsidR="00FD1FB7" w:rsidRDefault="00FD1FB7" w:rsidP="00726E72">
      <w:pPr>
        <w:pStyle w:val="ListParagraph"/>
        <w:numPr>
          <w:ilvl w:val="0"/>
          <w:numId w:val="3"/>
        </w:numPr>
        <w:spacing w:after="0"/>
        <w:rPr>
          <w:rFonts w:ascii="Calibri" w:hAnsi="Calibri" w:cstheme="minorHAnsi"/>
          <w:sz w:val="20"/>
          <w:szCs w:val="24"/>
        </w:rPr>
      </w:pPr>
      <w:r w:rsidRPr="00726E72">
        <w:rPr>
          <w:rFonts w:ascii="Calibri" w:hAnsi="Calibri" w:cstheme="minorHAnsi"/>
          <w:sz w:val="20"/>
          <w:szCs w:val="24"/>
        </w:rPr>
        <w:t xml:space="preserve">Introduce concepts in </w:t>
      </w:r>
      <w:r w:rsidR="00D734E5" w:rsidRPr="00726E72">
        <w:rPr>
          <w:rFonts w:ascii="Calibri" w:hAnsi="Calibri" w:cstheme="minorHAnsi"/>
          <w:sz w:val="20"/>
          <w:szCs w:val="24"/>
        </w:rPr>
        <w:t xml:space="preserve">conservation of biodiversity recognizing the conflict between </w:t>
      </w:r>
      <w:r w:rsidR="00726E72">
        <w:rPr>
          <w:rFonts w:ascii="Calibri" w:hAnsi="Calibri" w:cstheme="minorHAnsi"/>
          <w:sz w:val="20"/>
          <w:szCs w:val="24"/>
        </w:rPr>
        <w:t xml:space="preserve">global </w:t>
      </w:r>
      <w:r w:rsidR="00D734E5" w:rsidRPr="00726E72">
        <w:rPr>
          <w:rFonts w:ascii="Calibri" w:hAnsi="Calibri" w:cstheme="minorHAnsi"/>
          <w:sz w:val="20"/>
          <w:szCs w:val="24"/>
        </w:rPr>
        <w:t xml:space="preserve">human sociopolitical and socioeconomic pressures and ecological sensitivity to these activities. We focus on Costa Rica as a case study because it is a biodiversity “hotspot” and a location where </w:t>
      </w:r>
      <w:r w:rsidR="00726E72" w:rsidRPr="00726E72">
        <w:rPr>
          <w:rFonts w:ascii="Calibri" w:hAnsi="Calibri" w:cstheme="minorHAnsi"/>
          <w:sz w:val="20"/>
          <w:szCs w:val="24"/>
        </w:rPr>
        <w:t>conservation practices have been implemented with uncommon success.</w:t>
      </w:r>
    </w:p>
    <w:p w14:paraId="4C571839" w14:textId="77777777" w:rsidR="00726E72" w:rsidRDefault="00726E72" w:rsidP="00726E72">
      <w:pPr>
        <w:pStyle w:val="ListParagraph"/>
        <w:numPr>
          <w:ilvl w:val="0"/>
          <w:numId w:val="3"/>
        </w:numPr>
        <w:spacing w:after="0"/>
        <w:rPr>
          <w:rFonts w:ascii="Calibri" w:hAnsi="Calibri" w:cstheme="minorHAnsi"/>
          <w:sz w:val="20"/>
          <w:szCs w:val="24"/>
        </w:rPr>
      </w:pPr>
      <w:r>
        <w:rPr>
          <w:rFonts w:ascii="Calibri" w:hAnsi="Calibri" w:cstheme="minorHAnsi"/>
          <w:sz w:val="20"/>
          <w:szCs w:val="24"/>
        </w:rPr>
        <w:t>Provide an opportunity to gain experience in articulating viewpoints on aspects of conservation biology</w:t>
      </w:r>
    </w:p>
    <w:p w14:paraId="44491D38" w14:textId="77777777" w:rsidR="00294BD5" w:rsidRDefault="00726E72" w:rsidP="00726E72">
      <w:pPr>
        <w:pStyle w:val="ListParagraph"/>
        <w:numPr>
          <w:ilvl w:val="0"/>
          <w:numId w:val="3"/>
        </w:numPr>
        <w:spacing w:after="0"/>
        <w:rPr>
          <w:rFonts w:ascii="Calibri" w:hAnsi="Calibri" w:cstheme="minorHAnsi"/>
          <w:sz w:val="20"/>
          <w:szCs w:val="24"/>
        </w:rPr>
      </w:pPr>
      <w:r>
        <w:rPr>
          <w:rFonts w:ascii="Calibri" w:hAnsi="Calibri" w:cstheme="minorHAnsi"/>
          <w:sz w:val="20"/>
          <w:szCs w:val="24"/>
        </w:rPr>
        <w:t xml:space="preserve">Provide direct experience in </w:t>
      </w:r>
      <w:r w:rsidR="00294BD5">
        <w:rPr>
          <w:rFonts w:ascii="Calibri" w:hAnsi="Calibri" w:cstheme="minorHAnsi"/>
          <w:sz w:val="20"/>
          <w:szCs w:val="24"/>
        </w:rPr>
        <w:t xml:space="preserve">travel to Costa Rica and thereby gain a perspective on </w:t>
      </w:r>
    </w:p>
    <w:p w14:paraId="43F2D75E" w14:textId="77777777" w:rsidR="00726E72" w:rsidRDefault="00294BD5" w:rsidP="00294BD5">
      <w:pPr>
        <w:pStyle w:val="ListParagraph"/>
        <w:numPr>
          <w:ilvl w:val="1"/>
          <w:numId w:val="3"/>
        </w:numPr>
        <w:spacing w:after="0"/>
        <w:rPr>
          <w:rFonts w:ascii="Calibri" w:hAnsi="Calibri" w:cstheme="minorHAnsi"/>
          <w:sz w:val="20"/>
          <w:szCs w:val="24"/>
        </w:rPr>
      </w:pPr>
      <w:r>
        <w:rPr>
          <w:rFonts w:ascii="Calibri" w:hAnsi="Calibri" w:cstheme="minorHAnsi"/>
          <w:sz w:val="20"/>
          <w:szCs w:val="24"/>
        </w:rPr>
        <w:t>A perspective on the global impact of individual consumers</w:t>
      </w:r>
    </w:p>
    <w:p w14:paraId="563D0BD0" w14:textId="77777777" w:rsidR="00294BD5" w:rsidRDefault="00294BD5" w:rsidP="00294BD5">
      <w:pPr>
        <w:pStyle w:val="ListParagraph"/>
        <w:numPr>
          <w:ilvl w:val="1"/>
          <w:numId w:val="3"/>
        </w:numPr>
        <w:spacing w:after="0"/>
        <w:rPr>
          <w:rFonts w:ascii="Calibri" w:hAnsi="Calibri" w:cstheme="minorHAnsi"/>
          <w:sz w:val="20"/>
          <w:szCs w:val="24"/>
        </w:rPr>
      </w:pPr>
      <w:r>
        <w:rPr>
          <w:rFonts w:ascii="Calibri" w:hAnsi="Calibri" w:cstheme="minorHAnsi"/>
          <w:sz w:val="20"/>
          <w:szCs w:val="24"/>
        </w:rPr>
        <w:t xml:space="preserve">A perspective on how the first world is perceived from the </w:t>
      </w:r>
      <w:r w:rsidR="00CA4C97">
        <w:rPr>
          <w:rFonts w:ascii="Calibri" w:hAnsi="Calibri" w:cstheme="minorHAnsi"/>
          <w:sz w:val="20"/>
          <w:szCs w:val="24"/>
        </w:rPr>
        <w:t>developing world</w:t>
      </w:r>
    </w:p>
    <w:p w14:paraId="7EFAFC28" w14:textId="77777777" w:rsidR="00CA4C97" w:rsidRPr="00726E72" w:rsidRDefault="00CA4C97" w:rsidP="00CA4C97">
      <w:pPr>
        <w:pStyle w:val="ListParagraph"/>
        <w:numPr>
          <w:ilvl w:val="0"/>
          <w:numId w:val="3"/>
        </w:numPr>
        <w:spacing w:after="0"/>
        <w:rPr>
          <w:rFonts w:ascii="Calibri" w:hAnsi="Calibri" w:cstheme="minorHAnsi"/>
          <w:sz w:val="20"/>
          <w:szCs w:val="24"/>
        </w:rPr>
      </w:pPr>
      <w:r>
        <w:rPr>
          <w:rFonts w:ascii="Calibri" w:hAnsi="Calibri" w:cstheme="minorHAnsi"/>
          <w:sz w:val="20"/>
          <w:szCs w:val="24"/>
        </w:rPr>
        <w:t>Meet the requirements of LASC Area 10</w:t>
      </w:r>
    </w:p>
    <w:p w14:paraId="7DA88350" w14:textId="77777777" w:rsidR="00726E72" w:rsidRPr="00FD1FB7" w:rsidRDefault="00726E72" w:rsidP="00FD1FB7">
      <w:pPr>
        <w:spacing w:after="0"/>
        <w:rPr>
          <w:rFonts w:ascii="Calibri" w:hAnsi="Calibri" w:cstheme="minorHAnsi"/>
          <w:sz w:val="20"/>
          <w:szCs w:val="24"/>
        </w:rPr>
      </w:pPr>
    </w:p>
    <w:p w14:paraId="44C28CC6" w14:textId="77777777" w:rsidR="00FD1FB7" w:rsidRPr="00FD1FB7" w:rsidRDefault="00FD1FB7" w:rsidP="00FC5F59">
      <w:pPr>
        <w:spacing w:after="0"/>
        <w:ind w:left="720" w:hanging="360"/>
        <w:rPr>
          <w:rFonts w:ascii="Calibri" w:hAnsi="Calibri" w:cstheme="minorHAnsi"/>
          <w:b/>
          <w:sz w:val="20"/>
          <w:szCs w:val="24"/>
        </w:rPr>
      </w:pPr>
      <w:r w:rsidRPr="00FD1FB7">
        <w:rPr>
          <w:rFonts w:ascii="Calibri" w:hAnsi="Calibri" w:cstheme="minorHAnsi"/>
          <w:b/>
          <w:sz w:val="20"/>
          <w:szCs w:val="24"/>
        </w:rPr>
        <w:t>Goal Area 10: LASC Objective</w:t>
      </w:r>
    </w:p>
    <w:p w14:paraId="769F5361" w14:textId="77777777" w:rsidR="00FD1FB7" w:rsidRPr="00FD1FB7" w:rsidRDefault="00FD1FB7" w:rsidP="00FC5F59">
      <w:pPr>
        <w:spacing w:after="0"/>
        <w:ind w:left="720" w:hanging="360"/>
        <w:rPr>
          <w:rFonts w:ascii="Calibri" w:hAnsi="Calibri" w:cs="Verdana"/>
          <w:i/>
          <w:iCs/>
          <w:sz w:val="20"/>
        </w:rPr>
      </w:pPr>
      <w:r w:rsidRPr="00FD1FB7">
        <w:rPr>
          <w:rFonts w:ascii="Calibri" w:hAnsi="Calibri" w:cs="Verdana"/>
          <w:i/>
          <w:iCs/>
          <w:sz w:val="20"/>
        </w:rPr>
        <w:t xml:space="preserve">Goal: To improve students' understanding of today's complex environmental challenges. Students will examine the inter-relatedness of human society and the natural environment. Knowledge of both </w:t>
      </w:r>
      <w:proofErr w:type="gramStart"/>
      <w:r w:rsidRPr="00FD1FB7">
        <w:rPr>
          <w:rFonts w:ascii="Calibri" w:hAnsi="Calibri" w:cs="Verdana"/>
          <w:i/>
          <w:iCs/>
          <w:sz w:val="20"/>
        </w:rPr>
        <w:t>bio-physical</w:t>
      </w:r>
      <w:proofErr w:type="gramEnd"/>
      <w:r w:rsidRPr="00FD1FB7">
        <w:rPr>
          <w:rFonts w:ascii="Calibri" w:hAnsi="Calibri" w:cs="Verdana"/>
          <w:i/>
          <w:iCs/>
          <w:sz w:val="20"/>
        </w:rPr>
        <w:t xml:space="preserve"> principles and socio-cultural systems is the foundation for integrative and critical thinking about environmental issues.</w:t>
      </w:r>
    </w:p>
    <w:p w14:paraId="594EAD11" w14:textId="77777777" w:rsidR="00FD1FB7" w:rsidRPr="00FD1FB7" w:rsidRDefault="00FD1FB7" w:rsidP="00FC5F59">
      <w:pPr>
        <w:spacing w:after="0"/>
        <w:ind w:left="720" w:hanging="360"/>
        <w:rPr>
          <w:rFonts w:ascii="Calibri" w:hAnsi="Calibri" w:cs="Verdana"/>
          <w:i/>
          <w:iCs/>
          <w:sz w:val="20"/>
        </w:rPr>
      </w:pPr>
    </w:p>
    <w:p w14:paraId="3A5256B1" w14:textId="77777777" w:rsidR="00FD1FB7" w:rsidRPr="00FD1FB7" w:rsidRDefault="00FD1FB7" w:rsidP="00FC5F59">
      <w:pPr>
        <w:spacing w:after="0"/>
        <w:ind w:left="720" w:hanging="360"/>
        <w:rPr>
          <w:rFonts w:ascii="Calibri" w:hAnsi="Calibri" w:cstheme="minorHAnsi"/>
          <w:b/>
          <w:sz w:val="20"/>
          <w:szCs w:val="24"/>
        </w:rPr>
      </w:pPr>
      <w:r w:rsidRPr="00FD1FB7">
        <w:rPr>
          <w:rFonts w:ascii="Calibri" w:hAnsi="Calibri" w:cstheme="minorHAnsi"/>
          <w:b/>
          <w:sz w:val="20"/>
          <w:szCs w:val="24"/>
        </w:rPr>
        <w:t>Student Learning Outcomes</w:t>
      </w:r>
    </w:p>
    <w:p w14:paraId="03D4A543" w14:textId="77777777" w:rsidR="00FD1FB7" w:rsidRPr="00FD1FB7" w:rsidRDefault="00FD1FB7" w:rsidP="00FC5F59">
      <w:pPr>
        <w:widowControl w:val="0"/>
        <w:numPr>
          <w:ilvl w:val="0"/>
          <w:numId w:val="1"/>
        </w:numPr>
        <w:tabs>
          <w:tab w:val="left" w:pos="220"/>
          <w:tab w:val="left" w:pos="630"/>
        </w:tabs>
        <w:autoSpaceDE w:val="0"/>
        <w:autoSpaceDN w:val="0"/>
        <w:adjustRightInd w:val="0"/>
        <w:spacing w:after="0" w:line="240" w:lineRule="auto"/>
        <w:rPr>
          <w:rFonts w:ascii="Calibri" w:hAnsi="Calibri" w:cs="Verdana"/>
          <w:i/>
          <w:sz w:val="20"/>
        </w:rPr>
      </w:pPr>
      <w:r w:rsidRPr="00FD1FB7">
        <w:rPr>
          <w:rFonts w:ascii="Calibri" w:hAnsi="Calibri" w:cs="Verdana"/>
          <w:i/>
          <w:sz w:val="20"/>
        </w:rPr>
        <w:t>Explain the basic structure and function of various ecosystems and human adaptive strategies within those systems.</w:t>
      </w:r>
    </w:p>
    <w:p w14:paraId="0FD4B078" w14:textId="77777777" w:rsidR="00FD1FB7" w:rsidRPr="00FD1FB7" w:rsidRDefault="00FD1FB7" w:rsidP="00FC5F59">
      <w:pPr>
        <w:widowControl w:val="0"/>
        <w:numPr>
          <w:ilvl w:val="0"/>
          <w:numId w:val="1"/>
        </w:numPr>
        <w:tabs>
          <w:tab w:val="left" w:pos="220"/>
          <w:tab w:val="left" w:pos="630"/>
        </w:tabs>
        <w:autoSpaceDE w:val="0"/>
        <w:autoSpaceDN w:val="0"/>
        <w:adjustRightInd w:val="0"/>
        <w:spacing w:after="0" w:line="240" w:lineRule="auto"/>
        <w:rPr>
          <w:rFonts w:ascii="Calibri" w:hAnsi="Calibri" w:cs="Verdana"/>
          <w:i/>
          <w:sz w:val="20"/>
        </w:rPr>
      </w:pPr>
      <w:r w:rsidRPr="00FD1FB7">
        <w:rPr>
          <w:rFonts w:ascii="Calibri" w:hAnsi="Calibri" w:cs="Verdana"/>
          <w:i/>
          <w:sz w:val="20"/>
        </w:rPr>
        <w:t xml:space="preserve">Discern patterns of interrelationships of </w:t>
      </w:r>
      <w:proofErr w:type="gramStart"/>
      <w:r w:rsidRPr="00FD1FB7">
        <w:rPr>
          <w:rFonts w:ascii="Calibri" w:hAnsi="Calibri" w:cs="Verdana"/>
          <w:i/>
          <w:sz w:val="20"/>
        </w:rPr>
        <w:t>bio-physical</w:t>
      </w:r>
      <w:proofErr w:type="gramEnd"/>
      <w:r w:rsidRPr="00FD1FB7">
        <w:rPr>
          <w:rFonts w:ascii="Calibri" w:hAnsi="Calibri" w:cs="Verdana"/>
          <w:i/>
          <w:sz w:val="20"/>
        </w:rPr>
        <w:t xml:space="preserve"> and socio-cultural systems.</w:t>
      </w:r>
    </w:p>
    <w:p w14:paraId="6D8296C0" w14:textId="77777777" w:rsidR="00FD1FB7" w:rsidRPr="00CA4C97" w:rsidRDefault="00FD1FB7" w:rsidP="00FC5F59">
      <w:pPr>
        <w:widowControl w:val="0"/>
        <w:tabs>
          <w:tab w:val="left" w:pos="220"/>
          <w:tab w:val="left" w:pos="630"/>
        </w:tabs>
        <w:autoSpaceDE w:val="0"/>
        <w:autoSpaceDN w:val="0"/>
        <w:adjustRightInd w:val="0"/>
        <w:spacing w:after="0" w:line="240" w:lineRule="auto"/>
        <w:ind w:left="720" w:hanging="360"/>
        <w:rPr>
          <w:rFonts w:ascii="Calibri" w:hAnsi="Calibri" w:cstheme="minorHAnsi"/>
          <w:caps/>
          <w:sz w:val="20"/>
          <w:szCs w:val="24"/>
        </w:rPr>
      </w:pPr>
      <w:r w:rsidRPr="00FD1FB7">
        <w:rPr>
          <w:rFonts w:ascii="Calibri" w:hAnsi="Calibri" w:cstheme="minorHAnsi"/>
          <w:caps/>
          <w:sz w:val="20"/>
          <w:szCs w:val="24"/>
        </w:rPr>
        <w:t xml:space="preserve">3. </w:t>
      </w:r>
      <w:r w:rsidRPr="00FD1FB7">
        <w:rPr>
          <w:rFonts w:ascii="Calibri" w:hAnsi="Calibri" w:cs="Verdana"/>
          <w:i/>
          <w:sz w:val="20"/>
        </w:rPr>
        <w:t>Describe the human institutional arrangements (social, legal, political, economic, and religious) that are evolving to deal</w:t>
      </w:r>
      <w:r w:rsidR="00CA4C97">
        <w:rPr>
          <w:rFonts w:ascii="Calibri" w:hAnsi="Calibri" w:cs="Verdana"/>
          <w:i/>
          <w:sz w:val="20"/>
        </w:rPr>
        <w:t xml:space="preserve"> with environmental and natural </w:t>
      </w:r>
      <w:r w:rsidRPr="00FD1FB7">
        <w:rPr>
          <w:rFonts w:ascii="Calibri" w:hAnsi="Calibri" w:cs="Verdana"/>
          <w:i/>
          <w:sz w:val="20"/>
        </w:rPr>
        <w:t>resource challenges.</w:t>
      </w:r>
    </w:p>
    <w:p w14:paraId="45DE3591" w14:textId="77777777" w:rsidR="00FD1FB7" w:rsidRPr="00FD1FB7" w:rsidRDefault="00FD1FB7" w:rsidP="00FC5F59">
      <w:pPr>
        <w:tabs>
          <w:tab w:val="left" w:pos="630"/>
        </w:tabs>
        <w:spacing w:after="0"/>
        <w:ind w:left="720" w:hanging="360"/>
        <w:rPr>
          <w:rFonts w:ascii="Calibri" w:hAnsi="Calibri" w:cs="Verdana"/>
          <w:i/>
          <w:iCs/>
          <w:sz w:val="20"/>
        </w:rPr>
      </w:pPr>
      <w:r w:rsidRPr="00FD1FB7">
        <w:rPr>
          <w:rFonts w:ascii="Calibri" w:hAnsi="Calibri" w:cstheme="minorHAnsi"/>
          <w:caps/>
          <w:sz w:val="20"/>
          <w:szCs w:val="24"/>
        </w:rPr>
        <w:t xml:space="preserve">4. </w:t>
      </w:r>
      <w:r w:rsidRPr="00FD1FB7">
        <w:rPr>
          <w:rFonts w:ascii="Calibri" w:hAnsi="Calibri" w:cs="Verdana"/>
          <w:i/>
          <w:iCs/>
          <w:sz w:val="20"/>
        </w:rPr>
        <w:t>Evaluate critically environmental and natural resource issues in light of understandings about interrelationships, ecosystems, and institutions.</w:t>
      </w:r>
    </w:p>
    <w:p w14:paraId="78B9D237" w14:textId="77777777" w:rsidR="00FD1FB7" w:rsidRPr="00FD1FB7" w:rsidRDefault="00FD1FB7" w:rsidP="00FC5F59">
      <w:pPr>
        <w:widowControl w:val="0"/>
        <w:numPr>
          <w:ilvl w:val="0"/>
          <w:numId w:val="2"/>
        </w:numPr>
        <w:tabs>
          <w:tab w:val="left" w:pos="220"/>
          <w:tab w:val="left" w:pos="630"/>
        </w:tabs>
        <w:autoSpaceDE w:val="0"/>
        <w:autoSpaceDN w:val="0"/>
        <w:adjustRightInd w:val="0"/>
        <w:spacing w:after="0" w:line="240" w:lineRule="auto"/>
        <w:ind w:left="720"/>
        <w:rPr>
          <w:rFonts w:ascii="Calibri" w:hAnsi="Calibri" w:cs="Verdana"/>
          <w:i/>
          <w:sz w:val="20"/>
        </w:rPr>
      </w:pPr>
      <w:r w:rsidRPr="00FD1FB7">
        <w:rPr>
          <w:rFonts w:ascii="Calibri" w:hAnsi="Calibri" w:cs="Verdana"/>
          <w:i/>
          <w:sz w:val="20"/>
        </w:rPr>
        <w:t>Propose and assess alternative solutions to environmental problems including issues involving sustainability.</w:t>
      </w:r>
    </w:p>
    <w:p w14:paraId="0BC28052" w14:textId="77777777" w:rsidR="00FD1FB7" w:rsidRPr="00FD1FB7" w:rsidRDefault="00FD1FB7" w:rsidP="00FC5F59">
      <w:pPr>
        <w:widowControl w:val="0"/>
        <w:tabs>
          <w:tab w:val="left" w:pos="630"/>
        </w:tabs>
        <w:autoSpaceDE w:val="0"/>
        <w:autoSpaceDN w:val="0"/>
        <w:adjustRightInd w:val="0"/>
        <w:spacing w:after="140" w:line="240" w:lineRule="auto"/>
        <w:ind w:left="720" w:hanging="360"/>
        <w:rPr>
          <w:rFonts w:ascii="Calibri" w:hAnsi="Calibri" w:cs="Verdana"/>
          <w:i/>
          <w:sz w:val="20"/>
        </w:rPr>
      </w:pPr>
      <w:r w:rsidRPr="00FD1FB7">
        <w:rPr>
          <w:rFonts w:ascii="Calibri" w:hAnsi="Calibri" w:cstheme="minorHAnsi"/>
          <w:caps/>
          <w:sz w:val="20"/>
          <w:szCs w:val="24"/>
        </w:rPr>
        <w:t xml:space="preserve">6. </w:t>
      </w:r>
      <w:r w:rsidRPr="00FD1FB7">
        <w:rPr>
          <w:rFonts w:ascii="Calibri" w:hAnsi="Calibri" w:cs="Verdana"/>
          <w:i/>
          <w:iCs/>
          <w:sz w:val="20"/>
        </w:rPr>
        <w:t>Articulate and defend the actions they would take on various environmental issues.</w:t>
      </w:r>
    </w:p>
    <w:p w14:paraId="3FC1727A" w14:textId="77777777" w:rsidR="000514BA" w:rsidRDefault="00FC5F59">
      <w:pPr>
        <w:rPr>
          <w:b/>
        </w:rPr>
      </w:pPr>
      <w:r>
        <w:rPr>
          <w:b/>
        </w:rPr>
        <w:br/>
      </w:r>
      <w:r w:rsidR="0077710C" w:rsidRPr="0077710C">
        <w:rPr>
          <w:b/>
        </w:rPr>
        <w:t>Grading Rubric</w:t>
      </w:r>
    </w:p>
    <w:p w14:paraId="7B517DFF" w14:textId="77777777" w:rsidR="0077710C" w:rsidRDefault="00FC5F59" w:rsidP="00FC5F59">
      <w:r>
        <w:t>1</w:t>
      </w:r>
      <w:r w:rsidR="00D847A1">
        <w:t>5</w:t>
      </w:r>
      <w:r>
        <w:t xml:space="preserve">% </w:t>
      </w:r>
      <w:r w:rsidR="0077710C">
        <w:t xml:space="preserve">Citizenship (attendance with attitude, contribution to the </w:t>
      </w:r>
      <w:r w:rsidR="00E66B90" w:rsidRPr="00E606A8">
        <w:rPr>
          <w:i/>
        </w:rPr>
        <w:t>esprit du corps</w:t>
      </w:r>
      <w:r w:rsidR="00E66B90">
        <w:t xml:space="preserve"> and </w:t>
      </w:r>
      <w:r w:rsidR="0077710C">
        <w:t>group experience)</w:t>
      </w:r>
      <w:r w:rsidR="0077710C">
        <w:br/>
      </w:r>
      <w:r w:rsidR="00EA1384">
        <w:t>10</w:t>
      </w:r>
      <w:r w:rsidR="00D847A1">
        <w:t xml:space="preserve">% </w:t>
      </w:r>
      <w:r w:rsidR="0096729D">
        <w:t>Paper d</w:t>
      </w:r>
      <w:r w:rsidR="00D847A1">
        <w:t xml:space="preserve">iscussion </w:t>
      </w:r>
      <w:r w:rsidR="0096729D">
        <w:t xml:space="preserve">participation </w:t>
      </w:r>
      <w:r w:rsidR="00D847A1">
        <w:br/>
      </w:r>
      <w:r w:rsidR="00F532EB">
        <w:t xml:space="preserve">10% </w:t>
      </w:r>
      <w:r w:rsidR="006E7733">
        <w:t>Exam on Readings</w:t>
      </w:r>
      <w:r w:rsidR="00F532EB">
        <w:br/>
      </w:r>
      <w:r w:rsidR="00261F91">
        <w:t>10</w:t>
      </w:r>
      <w:r>
        <w:t xml:space="preserve">% </w:t>
      </w:r>
      <w:r w:rsidR="0077710C">
        <w:t>Book report</w:t>
      </w:r>
      <w:r w:rsidR="0077710C">
        <w:br/>
      </w:r>
      <w:r w:rsidR="00261F91">
        <w:t>15</w:t>
      </w:r>
      <w:r w:rsidR="00D847A1">
        <w:t xml:space="preserve">% </w:t>
      </w:r>
      <w:r w:rsidR="0077710C">
        <w:t>Field note book</w:t>
      </w:r>
      <w:r w:rsidR="0077710C">
        <w:br/>
      </w:r>
      <w:r w:rsidR="0052075B">
        <w:t>40</w:t>
      </w:r>
      <w:r w:rsidR="00D847A1">
        <w:t xml:space="preserve">% </w:t>
      </w:r>
      <w:r w:rsidR="0077710C">
        <w:t xml:space="preserve">Student Academic Conference </w:t>
      </w:r>
      <w:r w:rsidR="0052075B">
        <w:t xml:space="preserve">preparation and </w:t>
      </w:r>
      <w:r w:rsidR="0077710C">
        <w:t>presentation</w:t>
      </w:r>
    </w:p>
    <w:p w14:paraId="005B8B03" w14:textId="77777777" w:rsidR="00E606A8" w:rsidRDefault="00E606A8" w:rsidP="00FC5F59"/>
    <w:p w14:paraId="52F0B0CE" w14:textId="77777777" w:rsidR="00E606A8" w:rsidRDefault="00E606A8" w:rsidP="00FC5F59"/>
    <w:p w14:paraId="76BBA9F2" w14:textId="77777777" w:rsidR="00E606A8" w:rsidRDefault="00E606A8" w:rsidP="00FC5F59"/>
    <w:p w14:paraId="1873B2B6" w14:textId="77777777" w:rsidR="00E606A8" w:rsidRPr="00767AA6" w:rsidRDefault="00E606A8" w:rsidP="00FC5F59">
      <w:pPr>
        <w:rPr>
          <w:b/>
        </w:rPr>
      </w:pPr>
      <w:r w:rsidRPr="00767AA6">
        <w:rPr>
          <w:b/>
        </w:rPr>
        <w:lastRenderedPageBreak/>
        <w:t>Citizenship</w:t>
      </w:r>
      <w:r w:rsidR="00816003" w:rsidRPr="00767AA6">
        <w:rPr>
          <w:b/>
        </w:rPr>
        <w:t xml:space="preserve"> (15%)</w:t>
      </w:r>
    </w:p>
    <w:p w14:paraId="299BA518" w14:textId="77777777" w:rsidR="00E606A8" w:rsidRDefault="00E606A8" w:rsidP="00FC5F59">
      <w:r>
        <w:t xml:space="preserve">This course has two </w:t>
      </w:r>
      <w:r w:rsidR="00816003">
        <w:t>faculty instructors with deep experience in field ecology, but a</w:t>
      </w:r>
      <w:r>
        <w:t xml:space="preserve"> significant component of the experience of this course is the interaction you have with other students in the class, and therefore the interactions that others have with you. </w:t>
      </w:r>
      <w:r w:rsidR="00816003">
        <w:t>Be cognizant that this course is a shared experience. Not only do we gain from</w:t>
      </w:r>
      <w:r w:rsidR="00767AA6">
        <w:t xml:space="preserve"> each other during discussions and sharing your respective “expert” knowledge, </w:t>
      </w:r>
      <w:proofErr w:type="gramStart"/>
      <w:r w:rsidR="00816003">
        <w:t>but</w:t>
      </w:r>
      <w:proofErr w:type="gramEnd"/>
      <w:r w:rsidR="00816003">
        <w:t xml:space="preserve"> we will be living and traveling together as a cohesive group in a foreign country</w:t>
      </w:r>
      <w:r w:rsidR="00767AA6">
        <w:t>. Each person’s behavior has an impact on the experience of everyone else in the group so do your best to make that contribution a positive one.</w:t>
      </w:r>
    </w:p>
    <w:p w14:paraId="53194D4E" w14:textId="77777777" w:rsidR="003760A7" w:rsidRDefault="003760A7" w:rsidP="00FC5F59">
      <w:pPr>
        <w:rPr>
          <w:b/>
        </w:rPr>
      </w:pPr>
      <w:r>
        <w:rPr>
          <w:b/>
        </w:rPr>
        <w:t>Discussion facilitation</w:t>
      </w:r>
      <w:r w:rsidR="00E66B90">
        <w:rPr>
          <w:b/>
        </w:rPr>
        <w:t>, opening, question</w:t>
      </w:r>
      <w:r>
        <w:rPr>
          <w:b/>
        </w:rPr>
        <w:t xml:space="preserve"> (10%)</w:t>
      </w:r>
      <w:r w:rsidR="00261F91">
        <w:rPr>
          <w:b/>
        </w:rPr>
        <w:t xml:space="preserve"> and paper summaries (10%)</w:t>
      </w:r>
    </w:p>
    <w:p w14:paraId="0CB77D09" w14:textId="77777777" w:rsidR="003760A7" w:rsidRPr="003760A7" w:rsidRDefault="00100D24" w:rsidP="00FC5F59">
      <w:r>
        <w:t xml:space="preserve">The lecture component of this </w:t>
      </w:r>
      <w:r w:rsidR="008425EB">
        <w:t xml:space="preserve">course is in discussion format where we (i.e., you) each take turns leading the discussion. Everyone is expected to have </w:t>
      </w:r>
      <w:proofErr w:type="spellStart"/>
      <w:r w:rsidR="008425EB">
        <w:t>preread</w:t>
      </w:r>
      <w:proofErr w:type="spellEnd"/>
      <w:r w:rsidR="008425EB">
        <w:t xml:space="preserve"> the assigned articles before coming to class. In addition to reading it, facilitators </w:t>
      </w:r>
      <w:r w:rsidR="00E66B90">
        <w:t>openers and question askers</w:t>
      </w:r>
      <w:r w:rsidR="008425EB">
        <w:t xml:space="preserve"> should </w:t>
      </w:r>
      <w:r w:rsidR="00E66B90">
        <w:t xml:space="preserve">each (independently) prepare a brief summary of the reading to hand around to everyone. </w:t>
      </w:r>
      <w:r w:rsidR="005B68BB">
        <w:t>Everyone else is expected to participate, offering facts and opinions based on past experience</w:t>
      </w:r>
      <w:r w:rsidR="006431BC">
        <w:t>, and can certainly (please do!) pose their own questions</w:t>
      </w:r>
      <w:r w:rsidR="005B68BB">
        <w:t>.</w:t>
      </w:r>
      <w:r w:rsidR="006431BC">
        <w:t xml:space="preserve"> </w:t>
      </w:r>
    </w:p>
    <w:p w14:paraId="7644719F" w14:textId="77777777" w:rsidR="00767AA6" w:rsidRPr="003760A7" w:rsidRDefault="00261F91" w:rsidP="00FC5F59">
      <w:pPr>
        <w:rPr>
          <w:b/>
        </w:rPr>
      </w:pPr>
      <w:r>
        <w:rPr>
          <w:b/>
        </w:rPr>
        <w:t>Book report (10</w:t>
      </w:r>
      <w:r w:rsidR="003760A7" w:rsidRPr="003760A7">
        <w:rPr>
          <w:b/>
        </w:rPr>
        <w:t>%)</w:t>
      </w:r>
    </w:p>
    <w:p w14:paraId="3AC7D92C" w14:textId="77777777" w:rsidR="00E606A8" w:rsidRDefault="006431BC" w:rsidP="00FC5F59">
      <w:r>
        <w:t xml:space="preserve">The book report based on the </w:t>
      </w:r>
      <w:r w:rsidRPr="006431BC">
        <w:rPr>
          <w:i/>
        </w:rPr>
        <w:t>Green Phoenix</w:t>
      </w:r>
      <w:r>
        <w:t xml:space="preserve"> is designed to give everyone an appreciation how little biology is actually involved in biological conservation. Moreover, you may be as impressed as I as that a field biologist was able to morph himself into a political operator in order to achieve his conservation goals. The book report is due before we leave on the trip.</w:t>
      </w:r>
    </w:p>
    <w:p w14:paraId="1FE342EE" w14:textId="77777777" w:rsidR="006431BC" w:rsidRDefault="006431BC" w:rsidP="00FC5F59">
      <w:pPr>
        <w:rPr>
          <w:b/>
        </w:rPr>
      </w:pPr>
      <w:r w:rsidRPr="006431BC">
        <w:rPr>
          <w:b/>
        </w:rPr>
        <w:t>Be an expert (%5)</w:t>
      </w:r>
    </w:p>
    <w:p w14:paraId="6C8B650C" w14:textId="77777777" w:rsidR="006431BC" w:rsidRDefault="006431BC" w:rsidP="00FC5F59">
      <w:r>
        <w:t xml:space="preserve">We will see many things </w:t>
      </w:r>
      <w:r w:rsidR="005E129D">
        <w:t xml:space="preserve">on our trip. We cannot possibly acquire expertise is all of them before we go, but we can each read up on ONE THING about tropical field biology and be the resident expert within our group on that subject. When we encounter that subject on the trip you can impress and amaze your classmates with your in-depth knowledge and contribute to the experience of everyone. Before we leave for trip, </w:t>
      </w:r>
      <w:proofErr w:type="gramStart"/>
      <w:r w:rsidR="005E129D">
        <w:t>each person is required to choose their</w:t>
      </w:r>
      <w:proofErr w:type="gramEnd"/>
      <w:r w:rsidR="005E129D">
        <w:t xml:space="preserve"> ONE THING</w:t>
      </w:r>
      <w:r w:rsidR="005A4915">
        <w:t xml:space="preserve"> and prepare a one-page summary of your knowledge. There is a limit of one topic per student to maximize the knowledge we will carry with us in the group. </w:t>
      </w:r>
    </w:p>
    <w:p w14:paraId="3AB06D3A" w14:textId="77777777" w:rsidR="005A4915" w:rsidRDefault="005A4915" w:rsidP="00FC5F59">
      <w:r>
        <w:t>Suggested topics (feel free to suggest something else):</w:t>
      </w:r>
    </w:p>
    <w:tbl>
      <w:tblPr>
        <w:tblStyle w:val="TableGrid"/>
        <w:tblW w:w="838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780"/>
      </w:tblGrid>
      <w:tr w:rsidR="005A4915" w:rsidRPr="0004115D" w14:paraId="6544AB05" w14:textId="77777777" w:rsidTr="00D030BA">
        <w:tc>
          <w:tcPr>
            <w:tcW w:w="4608" w:type="dxa"/>
          </w:tcPr>
          <w:p w14:paraId="1D5B2B41" w14:textId="77777777" w:rsidR="005A4915" w:rsidRPr="0004115D" w:rsidRDefault="005A4915" w:rsidP="009D1280">
            <w:pPr>
              <w:rPr>
                <w:sz w:val="20"/>
                <w:szCs w:val="20"/>
              </w:rPr>
            </w:pPr>
            <w:r w:rsidRPr="0004115D">
              <w:rPr>
                <w:sz w:val="20"/>
                <w:szCs w:val="20"/>
              </w:rPr>
              <w:t xml:space="preserve">Ant lions </w:t>
            </w:r>
          </w:p>
        </w:tc>
        <w:tc>
          <w:tcPr>
            <w:tcW w:w="3780" w:type="dxa"/>
          </w:tcPr>
          <w:p w14:paraId="4D9726A4" w14:textId="77777777" w:rsidR="005A4915" w:rsidRDefault="005A4915" w:rsidP="009D1280">
            <w:pPr>
              <w:rPr>
                <w:sz w:val="20"/>
                <w:szCs w:val="20"/>
              </w:rPr>
            </w:pPr>
            <w:r w:rsidRPr="0004115D">
              <w:rPr>
                <w:sz w:val="20"/>
                <w:szCs w:val="20"/>
              </w:rPr>
              <w:t>Lianas</w:t>
            </w:r>
          </w:p>
          <w:p w14:paraId="3AB24D1A" w14:textId="77777777" w:rsidR="00721A69" w:rsidRPr="0004115D" w:rsidRDefault="00721A69" w:rsidP="00721A69">
            <w:pPr>
              <w:rPr>
                <w:sz w:val="20"/>
                <w:szCs w:val="20"/>
              </w:rPr>
            </w:pPr>
          </w:p>
        </w:tc>
      </w:tr>
      <w:tr w:rsidR="005A4915" w:rsidRPr="0004115D" w14:paraId="08E56924" w14:textId="77777777" w:rsidTr="00D030BA">
        <w:tc>
          <w:tcPr>
            <w:tcW w:w="4608" w:type="dxa"/>
          </w:tcPr>
          <w:p w14:paraId="1661D116" w14:textId="77777777" w:rsidR="005A4915" w:rsidRPr="0004115D" w:rsidRDefault="005A4915" w:rsidP="009D1280">
            <w:pPr>
              <w:rPr>
                <w:sz w:val="20"/>
                <w:szCs w:val="20"/>
              </w:rPr>
            </w:pPr>
            <w:r w:rsidRPr="0004115D">
              <w:rPr>
                <w:sz w:val="20"/>
                <w:szCs w:val="20"/>
              </w:rPr>
              <w:t>Army ants</w:t>
            </w:r>
          </w:p>
        </w:tc>
        <w:tc>
          <w:tcPr>
            <w:tcW w:w="3780" w:type="dxa"/>
          </w:tcPr>
          <w:p w14:paraId="419EEC8B" w14:textId="77777777" w:rsidR="005A4915" w:rsidRPr="0004115D" w:rsidRDefault="005A4915" w:rsidP="009D1280">
            <w:pPr>
              <w:rPr>
                <w:sz w:val="20"/>
                <w:szCs w:val="20"/>
              </w:rPr>
            </w:pPr>
            <w:r w:rsidRPr="0004115D">
              <w:rPr>
                <w:sz w:val="20"/>
                <w:szCs w:val="20"/>
              </w:rPr>
              <w:t xml:space="preserve">Lizards – </w:t>
            </w:r>
            <w:proofErr w:type="spellStart"/>
            <w:r w:rsidRPr="0004115D">
              <w:rPr>
                <w:sz w:val="20"/>
                <w:szCs w:val="20"/>
              </w:rPr>
              <w:t>cteno</w:t>
            </w:r>
            <w:r w:rsidR="00491B26">
              <w:rPr>
                <w:sz w:val="20"/>
                <w:szCs w:val="20"/>
              </w:rPr>
              <w:t>saurs</w:t>
            </w:r>
            <w:proofErr w:type="spellEnd"/>
            <w:r w:rsidR="00491B26">
              <w:rPr>
                <w:sz w:val="20"/>
                <w:szCs w:val="20"/>
              </w:rPr>
              <w:t>, basilisks, geckos</w:t>
            </w:r>
          </w:p>
        </w:tc>
      </w:tr>
      <w:tr w:rsidR="005A4915" w:rsidRPr="0004115D" w14:paraId="35D87C09" w14:textId="77777777" w:rsidTr="00D030BA">
        <w:tc>
          <w:tcPr>
            <w:tcW w:w="4608" w:type="dxa"/>
          </w:tcPr>
          <w:p w14:paraId="63FF38FB" w14:textId="77777777" w:rsidR="005A4915" w:rsidRPr="0004115D" w:rsidRDefault="005A4915" w:rsidP="009D1280">
            <w:pPr>
              <w:rPr>
                <w:sz w:val="20"/>
                <w:szCs w:val="20"/>
              </w:rPr>
            </w:pPr>
            <w:r w:rsidRPr="0004115D">
              <w:rPr>
                <w:sz w:val="20"/>
                <w:szCs w:val="20"/>
              </w:rPr>
              <w:t>Bromeliads</w:t>
            </w:r>
          </w:p>
        </w:tc>
        <w:tc>
          <w:tcPr>
            <w:tcW w:w="3780" w:type="dxa"/>
          </w:tcPr>
          <w:p w14:paraId="5139EA25" w14:textId="77777777" w:rsidR="005A4915" w:rsidRPr="0004115D" w:rsidRDefault="00721A69" w:rsidP="009D1280">
            <w:pPr>
              <w:rPr>
                <w:sz w:val="20"/>
                <w:szCs w:val="20"/>
              </w:rPr>
            </w:pPr>
            <w:r>
              <w:rPr>
                <w:sz w:val="20"/>
                <w:szCs w:val="20"/>
              </w:rPr>
              <w:t>Coffee production in coops</w:t>
            </w:r>
          </w:p>
        </w:tc>
      </w:tr>
      <w:tr w:rsidR="005A4915" w:rsidRPr="0004115D" w14:paraId="0602482D" w14:textId="77777777" w:rsidTr="00D030BA">
        <w:tc>
          <w:tcPr>
            <w:tcW w:w="4608" w:type="dxa"/>
          </w:tcPr>
          <w:p w14:paraId="4D1B4301" w14:textId="77777777" w:rsidR="005A4915" w:rsidRPr="0004115D" w:rsidRDefault="00721A69" w:rsidP="009D1280">
            <w:pPr>
              <w:rPr>
                <w:sz w:val="20"/>
                <w:szCs w:val="20"/>
              </w:rPr>
            </w:pPr>
            <w:r>
              <w:rPr>
                <w:sz w:val="20"/>
                <w:szCs w:val="20"/>
              </w:rPr>
              <w:t>Capuchins</w:t>
            </w:r>
          </w:p>
        </w:tc>
        <w:tc>
          <w:tcPr>
            <w:tcW w:w="3780" w:type="dxa"/>
          </w:tcPr>
          <w:p w14:paraId="29E6601F" w14:textId="77777777" w:rsidR="005A4915" w:rsidRPr="0004115D" w:rsidRDefault="005A4915" w:rsidP="009D1280">
            <w:pPr>
              <w:rPr>
                <w:sz w:val="20"/>
                <w:szCs w:val="20"/>
              </w:rPr>
            </w:pPr>
            <w:proofErr w:type="spellStart"/>
            <w:r w:rsidRPr="0004115D">
              <w:rPr>
                <w:sz w:val="20"/>
                <w:szCs w:val="20"/>
              </w:rPr>
              <w:t>Morpho</w:t>
            </w:r>
            <w:proofErr w:type="spellEnd"/>
            <w:r w:rsidRPr="0004115D">
              <w:rPr>
                <w:sz w:val="20"/>
                <w:szCs w:val="20"/>
              </w:rPr>
              <w:t xml:space="preserve"> butterflies</w:t>
            </w:r>
          </w:p>
        </w:tc>
      </w:tr>
      <w:tr w:rsidR="005A4915" w:rsidRPr="0004115D" w14:paraId="77BB890F" w14:textId="77777777" w:rsidTr="00D030BA">
        <w:tc>
          <w:tcPr>
            <w:tcW w:w="4608" w:type="dxa"/>
          </w:tcPr>
          <w:p w14:paraId="2097A1B1" w14:textId="77777777" w:rsidR="005A4915" w:rsidRPr="0004115D" w:rsidRDefault="005A4915" w:rsidP="009D1280">
            <w:pPr>
              <w:rPr>
                <w:sz w:val="20"/>
                <w:szCs w:val="20"/>
              </w:rPr>
            </w:pPr>
            <w:r w:rsidRPr="0004115D">
              <w:rPr>
                <w:sz w:val="20"/>
                <w:szCs w:val="20"/>
              </w:rPr>
              <w:t>Conchs</w:t>
            </w:r>
          </w:p>
        </w:tc>
        <w:tc>
          <w:tcPr>
            <w:tcW w:w="3780" w:type="dxa"/>
          </w:tcPr>
          <w:p w14:paraId="7422D7BE" w14:textId="77777777" w:rsidR="005A4915" w:rsidRPr="0004115D" w:rsidRDefault="005A4915" w:rsidP="009D1280">
            <w:pPr>
              <w:rPr>
                <w:sz w:val="20"/>
                <w:szCs w:val="20"/>
              </w:rPr>
            </w:pPr>
            <w:r w:rsidRPr="0004115D">
              <w:rPr>
                <w:sz w:val="20"/>
                <w:szCs w:val="20"/>
              </w:rPr>
              <w:t>Orchids</w:t>
            </w:r>
          </w:p>
        </w:tc>
      </w:tr>
      <w:tr w:rsidR="005A4915" w:rsidRPr="0004115D" w14:paraId="0D977640" w14:textId="77777777" w:rsidTr="00D030BA">
        <w:tc>
          <w:tcPr>
            <w:tcW w:w="4608" w:type="dxa"/>
          </w:tcPr>
          <w:p w14:paraId="7085FA29" w14:textId="77777777" w:rsidR="005A4915" w:rsidRPr="0004115D" w:rsidRDefault="005A4915" w:rsidP="009D1280">
            <w:pPr>
              <w:rPr>
                <w:sz w:val="20"/>
                <w:szCs w:val="20"/>
              </w:rPr>
            </w:pPr>
            <w:r w:rsidRPr="0004115D">
              <w:rPr>
                <w:sz w:val="20"/>
                <w:szCs w:val="20"/>
              </w:rPr>
              <w:t>Epiphytes</w:t>
            </w:r>
          </w:p>
        </w:tc>
        <w:tc>
          <w:tcPr>
            <w:tcW w:w="3780" w:type="dxa"/>
          </w:tcPr>
          <w:p w14:paraId="5EDADE85" w14:textId="77777777" w:rsidR="005A4915" w:rsidRPr="0004115D" w:rsidRDefault="005A4915" w:rsidP="009D1280">
            <w:pPr>
              <w:rPr>
                <w:sz w:val="20"/>
                <w:szCs w:val="20"/>
              </w:rPr>
            </w:pPr>
            <w:proofErr w:type="spellStart"/>
            <w:r w:rsidRPr="0004115D">
              <w:rPr>
                <w:sz w:val="20"/>
                <w:szCs w:val="20"/>
              </w:rPr>
              <w:t>Pochote</w:t>
            </w:r>
            <w:proofErr w:type="spellEnd"/>
            <w:r w:rsidRPr="0004115D">
              <w:rPr>
                <w:sz w:val="20"/>
                <w:szCs w:val="20"/>
              </w:rPr>
              <w:t xml:space="preserve"> trees</w:t>
            </w:r>
          </w:p>
        </w:tc>
      </w:tr>
      <w:tr w:rsidR="005A4915" w:rsidRPr="0004115D" w14:paraId="775B7847" w14:textId="77777777" w:rsidTr="00D030BA">
        <w:tc>
          <w:tcPr>
            <w:tcW w:w="4608" w:type="dxa"/>
          </w:tcPr>
          <w:p w14:paraId="06A0383D" w14:textId="77777777" w:rsidR="005A4915" w:rsidRPr="0004115D" w:rsidRDefault="005A4915" w:rsidP="009D1280">
            <w:pPr>
              <w:rPr>
                <w:sz w:val="20"/>
                <w:szCs w:val="20"/>
              </w:rPr>
            </w:pPr>
            <w:r w:rsidRPr="0004115D">
              <w:rPr>
                <w:sz w:val="20"/>
                <w:szCs w:val="20"/>
              </w:rPr>
              <w:t xml:space="preserve">Fish of the rocky reef (we </w:t>
            </w:r>
            <w:r w:rsidR="00491B26">
              <w:rPr>
                <w:sz w:val="20"/>
                <w:szCs w:val="20"/>
              </w:rPr>
              <w:t>have a list of likely ones</w:t>
            </w:r>
            <w:r w:rsidRPr="0004115D">
              <w:rPr>
                <w:sz w:val="20"/>
                <w:szCs w:val="20"/>
              </w:rPr>
              <w:t>)</w:t>
            </w:r>
          </w:p>
        </w:tc>
        <w:tc>
          <w:tcPr>
            <w:tcW w:w="3780" w:type="dxa"/>
          </w:tcPr>
          <w:p w14:paraId="4B9A3E79" w14:textId="77777777" w:rsidR="005A4915" w:rsidRPr="0004115D" w:rsidRDefault="00721A69" w:rsidP="009D1280">
            <w:pPr>
              <w:rPr>
                <w:sz w:val="20"/>
                <w:szCs w:val="20"/>
              </w:rPr>
            </w:pPr>
            <w:r>
              <w:rPr>
                <w:sz w:val="20"/>
                <w:szCs w:val="20"/>
              </w:rPr>
              <w:t>Ecotourism as a model for conservation</w:t>
            </w:r>
          </w:p>
        </w:tc>
      </w:tr>
      <w:tr w:rsidR="005A4915" w:rsidRPr="0004115D" w14:paraId="10A93AB5" w14:textId="77777777" w:rsidTr="00D030BA">
        <w:tc>
          <w:tcPr>
            <w:tcW w:w="4608" w:type="dxa"/>
          </w:tcPr>
          <w:p w14:paraId="0B223136" w14:textId="77777777" w:rsidR="005A4915" w:rsidRPr="0004115D" w:rsidRDefault="005A4915" w:rsidP="004D582E">
            <w:pPr>
              <w:rPr>
                <w:sz w:val="20"/>
                <w:szCs w:val="20"/>
              </w:rPr>
            </w:pPr>
          </w:p>
        </w:tc>
        <w:tc>
          <w:tcPr>
            <w:tcW w:w="3780" w:type="dxa"/>
          </w:tcPr>
          <w:p w14:paraId="39C68A02" w14:textId="77777777" w:rsidR="005A4915" w:rsidRPr="0004115D" w:rsidRDefault="005A4915" w:rsidP="009D1280">
            <w:pPr>
              <w:rPr>
                <w:sz w:val="20"/>
                <w:szCs w:val="20"/>
              </w:rPr>
            </w:pPr>
            <w:r w:rsidRPr="0004115D">
              <w:rPr>
                <w:sz w:val="20"/>
                <w:szCs w:val="20"/>
              </w:rPr>
              <w:t>Quetzals (</w:t>
            </w:r>
            <w:proofErr w:type="spellStart"/>
            <w:r w:rsidRPr="0004115D">
              <w:rPr>
                <w:sz w:val="20"/>
                <w:szCs w:val="20"/>
              </w:rPr>
              <w:t>trogans</w:t>
            </w:r>
            <w:proofErr w:type="spellEnd"/>
            <w:r w:rsidRPr="0004115D">
              <w:rPr>
                <w:sz w:val="20"/>
                <w:szCs w:val="20"/>
              </w:rPr>
              <w:t>)</w:t>
            </w:r>
          </w:p>
        </w:tc>
      </w:tr>
      <w:tr w:rsidR="005A4915" w:rsidRPr="0004115D" w14:paraId="2389F8EC" w14:textId="77777777" w:rsidTr="00D030BA">
        <w:tc>
          <w:tcPr>
            <w:tcW w:w="4608" w:type="dxa"/>
          </w:tcPr>
          <w:p w14:paraId="473DEC46" w14:textId="77777777" w:rsidR="005A4915" w:rsidRPr="0004115D" w:rsidRDefault="005A4915" w:rsidP="009D1280">
            <w:pPr>
              <w:rPr>
                <w:sz w:val="20"/>
                <w:szCs w:val="20"/>
              </w:rPr>
            </w:pPr>
            <w:r w:rsidRPr="0004115D">
              <w:rPr>
                <w:sz w:val="20"/>
                <w:szCs w:val="20"/>
              </w:rPr>
              <w:lastRenderedPageBreak/>
              <w:t>Frigate birds</w:t>
            </w:r>
          </w:p>
        </w:tc>
        <w:tc>
          <w:tcPr>
            <w:tcW w:w="3780" w:type="dxa"/>
          </w:tcPr>
          <w:p w14:paraId="2D9E0DF3" w14:textId="77777777" w:rsidR="005A4915" w:rsidRPr="0004115D" w:rsidRDefault="005A4915" w:rsidP="00491B26">
            <w:pPr>
              <w:rPr>
                <w:sz w:val="20"/>
                <w:szCs w:val="20"/>
              </w:rPr>
            </w:pPr>
            <w:r w:rsidRPr="0004115D">
              <w:rPr>
                <w:sz w:val="20"/>
                <w:szCs w:val="20"/>
              </w:rPr>
              <w:t>Scorpions</w:t>
            </w:r>
          </w:p>
        </w:tc>
      </w:tr>
      <w:tr w:rsidR="005A4915" w:rsidRPr="0004115D" w14:paraId="24A711E8" w14:textId="77777777" w:rsidTr="00D030BA">
        <w:tc>
          <w:tcPr>
            <w:tcW w:w="4608" w:type="dxa"/>
          </w:tcPr>
          <w:p w14:paraId="7F1F40CF" w14:textId="77777777" w:rsidR="005A4915" w:rsidRPr="0004115D" w:rsidRDefault="005A4915" w:rsidP="009D1280">
            <w:pPr>
              <w:rPr>
                <w:sz w:val="20"/>
                <w:szCs w:val="20"/>
              </w:rPr>
            </w:pPr>
            <w:r w:rsidRPr="0004115D">
              <w:rPr>
                <w:sz w:val="20"/>
                <w:szCs w:val="20"/>
              </w:rPr>
              <w:t>Hermit crabs</w:t>
            </w:r>
          </w:p>
        </w:tc>
        <w:tc>
          <w:tcPr>
            <w:tcW w:w="3780" w:type="dxa"/>
          </w:tcPr>
          <w:p w14:paraId="6D06458D" w14:textId="77777777" w:rsidR="005A4915" w:rsidRPr="0004115D" w:rsidRDefault="005A4915" w:rsidP="009D1280">
            <w:pPr>
              <w:rPr>
                <w:sz w:val="20"/>
                <w:szCs w:val="20"/>
              </w:rPr>
            </w:pPr>
            <w:r w:rsidRPr="0004115D">
              <w:rPr>
                <w:sz w:val="20"/>
                <w:szCs w:val="20"/>
              </w:rPr>
              <w:t>Sloths</w:t>
            </w:r>
          </w:p>
        </w:tc>
      </w:tr>
      <w:tr w:rsidR="005A4915" w:rsidRPr="0004115D" w14:paraId="2F93D19F" w14:textId="77777777" w:rsidTr="00D030BA">
        <w:tc>
          <w:tcPr>
            <w:tcW w:w="4608" w:type="dxa"/>
          </w:tcPr>
          <w:p w14:paraId="3866C979" w14:textId="77777777" w:rsidR="005A4915" w:rsidRPr="0004115D" w:rsidRDefault="005A4915" w:rsidP="009D1280">
            <w:pPr>
              <w:rPr>
                <w:sz w:val="20"/>
                <w:szCs w:val="20"/>
              </w:rPr>
            </w:pPr>
            <w:r w:rsidRPr="0004115D">
              <w:rPr>
                <w:sz w:val="20"/>
                <w:szCs w:val="20"/>
              </w:rPr>
              <w:t>Howler monkeys</w:t>
            </w:r>
          </w:p>
        </w:tc>
        <w:tc>
          <w:tcPr>
            <w:tcW w:w="3780" w:type="dxa"/>
          </w:tcPr>
          <w:p w14:paraId="5A4BF8C7" w14:textId="77777777" w:rsidR="005A4915" w:rsidRPr="0004115D" w:rsidRDefault="005A4915" w:rsidP="009D1280">
            <w:pPr>
              <w:rPr>
                <w:sz w:val="20"/>
                <w:szCs w:val="20"/>
              </w:rPr>
            </w:pPr>
            <w:r w:rsidRPr="0004115D">
              <w:rPr>
                <w:sz w:val="20"/>
                <w:szCs w:val="20"/>
              </w:rPr>
              <w:t xml:space="preserve">Spiders </w:t>
            </w:r>
          </w:p>
        </w:tc>
      </w:tr>
      <w:tr w:rsidR="005A4915" w:rsidRPr="0004115D" w14:paraId="46F904C3" w14:textId="77777777" w:rsidTr="00D030BA">
        <w:tc>
          <w:tcPr>
            <w:tcW w:w="4608" w:type="dxa"/>
          </w:tcPr>
          <w:p w14:paraId="54DD86BE" w14:textId="77777777" w:rsidR="005A4915" w:rsidRPr="0004115D" w:rsidRDefault="005A4915" w:rsidP="009D1280">
            <w:pPr>
              <w:rPr>
                <w:sz w:val="20"/>
                <w:szCs w:val="20"/>
              </w:rPr>
            </w:pPr>
            <w:r w:rsidRPr="0004115D">
              <w:rPr>
                <w:sz w:val="20"/>
                <w:szCs w:val="20"/>
              </w:rPr>
              <w:t>Hummingbirds</w:t>
            </w:r>
          </w:p>
        </w:tc>
        <w:tc>
          <w:tcPr>
            <w:tcW w:w="3780" w:type="dxa"/>
          </w:tcPr>
          <w:p w14:paraId="518719E3" w14:textId="77777777" w:rsidR="005A4915" w:rsidRPr="0004115D" w:rsidRDefault="005A4915" w:rsidP="009D1280">
            <w:pPr>
              <w:rPr>
                <w:sz w:val="20"/>
                <w:szCs w:val="20"/>
              </w:rPr>
            </w:pPr>
            <w:r w:rsidRPr="0004115D">
              <w:rPr>
                <w:sz w:val="20"/>
                <w:szCs w:val="20"/>
              </w:rPr>
              <w:t>Strangler figs</w:t>
            </w:r>
          </w:p>
        </w:tc>
      </w:tr>
      <w:tr w:rsidR="005A4915" w:rsidRPr="0004115D" w14:paraId="68DDEB5E" w14:textId="77777777" w:rsidTr="00D030BA">
        <w:tc>
          <w:tcPr>
            <w:tcW w:w="4608" w:type="dxa"/>
          </w:tcPr>
          <w:p w14:paraId="5A388AE0" w14:textId="77777777" w:rsidR="005A4915" w:rsidRPr="0004115D" w:rsidRDefault="00491B26" w:rsidP="00491B26">
            <w:pPr>
              <w:rPr>
                <w:sz w:val="20"/>
                <w:szCs w:val="20"/>
              </w:rPr>
            </w:pPr>
            <w:r>
              <w:rPr>
                <w:sz w:val="20"/>
                <w:szCs w:val="20"/>
              </w:rPr>
              <w:t>Intertidal invertebrates (we know the common ones)</w:t>
            </w:r>
          </w:p>
        </w:tc>
        <w:tc>
          <w:tcPr>
            <w:tcW w:w="3780" w:type="dxa"/>
          </w:tcPr>
          <w:p w14:paraId="46348BA4" w14:textId="77777777" w:rsidR="005A4915" w:rsidRPr="0004115D" w:rsidRDefault="005A4915" w:rsidP="009D1280">
            <w:pPr>
              <w:rPr>
                <w:sz w:val="20"/>
                <w:szCs w:val="20"/>
              </w:rPr>
            </w:pPr>
            <w:r w:rsidRPr="0004115D">
              <w:rPr>
                <w:sz w:val="20"/>
                <w:szCs w:val="20"/>
              </w:rPr>
              <w:t>Termites</w:t>
            </w:r>
          </w:p>
        </w:tc>
      </w:tr>
      <w:tr w:rsidR="005A4915" w:rsidRPr="0004115D" w14:paraId="753B0ED9" w14:textId="77777777" w:rsidTr="00D030BA">
        <w:tc>
          <w:tcPr>
            <w:tcW w:w="4608" w:type="dxa"/>
          </w:tcPr>
          <w:p w14:paraId="249B585B" w14:textId="77777777" w:rsidR="005A4915" w:rsidRPr="0004115D" w:rsidRDefault="005A4915" w:rsidP="009D1280">
            <w:pPr>
              <w:rPr>
                <w:sz w:val="20"/>
                <w:szCs w:val="20"/>
              </w:rPr>
            </w:pPr>
            <w:r w:rsidRPr="0004115D">
              <w:rPr>
                <w:sz w:val="20"/>
                <w:szCs w:val="20"/>
              </w:rPr>
              <w:t>Leaf-cutter ants</w:t>
            </w:r>
          </w:p>
        </w:tc>
        <w:tc>
          <w:tcPr>
            <w:tcW w:w="3780" w:type="dxa"/>
          </w:tcPr>
          <w:p w14:paraId="7699616A" w14:textId="77777777" w:rsidR="005A4915" w:rsidRPr="0004115D" w:rsidRDefault="005A4915" w:rsidP="009D1280">
            <w:pPr>
              <w:rPr>
                <w:sz w:val="20"/>
                <w:szCs w:val="20"/>
              </w:rPr>
            </w:pPr>
            <w:r w:rsidRPr="0004115D">
              <w:rPr>
                <w:sz w:val="20"/>
                <w:szCs w:val="20"/>
              </w:rPr>
              <w:t>Toucans</w:t>
            </w:r>
          </w:p>
        </w:tc>
      </w:tr>
      <w:tr w:rsidR="005A4915" w:rsidRPr="0004115D" w14:paraId="729A4042" w14:textId="77777777" w:rsidTr="00D030BA">
        <w:tc>
          <w:tcPr>
            <w:tcW w:w="4608" w:type="dxa"/>
          </w:tcPr>
          <w:p w14:paraId="75B59809" w14:textId="77777777" w:rsidR="005A4915" w:rsidRPr="0004115D" w:rsidRDefault="005A4915" w:rsidP="009D1280">
            <w:pPr>
              <w:rPr>
                <w:sz w:val="20"/>
                <w:szCs w:val="20"/>
              </w:rPr>
            </w:pPr>
          </w:p>
        </w:tc>
        <w:tc>
          <w:tcPr>
            <w:tcW w:w="3780" w:type="dxa"/>
          </w:tcPr>
          <w:p w14:paraId="52967F30" w14:textId="77777777" w:rsidR="005A4915" w:rsidRPr="0004115D" w:rsidRDefault="005A4915" w:rsidP="009D1280">
            <w:pPr>
              <w:rPr>
                <w:sz w:val="20"/>
                <w:szCs w:val="20"/>
              </w:rPr>
            </w:pPr>
            <w:r w:rsidRPr="0004115D">
              <w:rPr>
                <w:sz w:val="20"/>
                <w:szCs w:val="20"/>
              </w:rPr>
              <w:t>Tree ferns</w:t>
            </w:r>
          </w:p>
        </w:tc>
      </w:tr>
      <w:tr w:rsidR="00D030BA" w:rsidRPr="0004115D" w14:paraId="176D8B65" w14:textId="77777777" w:rsidTr="00D030BA">
        <w:tc>
          <w:tcPr>
            <w:tcW w:w="4608" w:type="dxa"/>
          </w:tcPr>
          <w:p w14:paraId="22A00C6E" w14:textId="77777777" w:rsidR="00D030BA" w:rsidRPr="0004115D" w:rsidRDefault="00D030BA" w:rsidP="009D1280">
            <w:pPr>
              <w:rPr>
                <w:sz w:val="20"/>
                <w:szCs w:val="20"/>
              </w:rPr>
            </w:pPr>
            <w:r>
              <w:rPr>
                <w:sz w:val="20"/>
                <w:szCs w:val="20"/>
              </w:rPr>
              <w:t>Volcanic activity, geothermal energy</w:t>
            </w:r>
          </w:p>
        </w:tc>
        <w:tc>
          <w:tcPr>
            <w:tcW w:w="3780" w:type="dxa"/>
          </w:tcPr>
          <w:p w14:paraId="71099387" w14:textId="77777777" w:rsidR="00D030BA" w:rsidRPr="0004115D" w:rsidRDefault="00D030BA" w:rsidP="009D1280">
            <w:pPr>
              <w:rPr>
                <w:sz w:val="20"/>
                <w:szCs w:val="20"/>
              </w:rPr>
            </w:pPr>
            <w:r>
              <w:rPr>
                <w:sz w:val="20"/>
                <w:szCs w:val="20"/>
              </w:rPr>
              <w:t xml:space="preserve">Laguna </w:t>
            </w:r>
            <w:proofErr w:type="spellStart"/>
            <w:r>
              <w:rPr>
                <w:sz w:val="20"/>
                <w:szCs w:val="20"/>
              </w:rPr>
              <w:t>Arenal</w:t>
            </w:r>
            <w:proofErr w:type="spellEnd"/>
            <w:r>
              <w:rPr>
                <w:sz w:val="20"/>
                <w:szCs w:val="20"/>
              </w:rPr>
              <w:t>, hydroelectric power and irrigation canals in Guanacaste</w:t>
            </w:r>
          </w:p>
        </w:tc>
      </w:tr>
      <w:tr w:rsidR="00D030BA" w:rsidRPr="0004115D" w14:paraId="0EA0E4C6" w14:textId="77777777" w:rsidTr="00D030BA">
        <w:tc>
          <w:tcPr>
            <w:tcW w:w="4608" w:type="dxa"/>
          </w:tcPr>
          <w:p w14:paraId="60896427" w14:textId="77777777" w:rsidR="00D030BA" w:rsidRPr="0004115D" w:rsidRDefault="00D030BA" w:rsidP="009D1280">
            <w:pPr>
              <w:rPr>
                <w:sz w:val="20"/>
                <w:szCs w:val="20"/>
              </w:rPr>
            </w:pPr>
          </w:p>
        </w:tc>
        <w:tc>
          <w:tcPr>
            <w:tcW w:w="3780" w:type="dxa"/>
          </w:tcPr>
          <w:p w14:paraId="11D40A6E" w14:textId="77777777" w:rsidR="00D030BA" w:rsidRPr="0004115D" w:rsidRDefault="00E41CCE" w:rsidP="009D1280">
            <w:pPr>
              <w:rPr>
                <w:sz w:val="20"/>
                <w:szCs w:val="20"/>
              </w:rPr>
            </w:pPr>
            <w:r>
              <w:rPr>
                <w:sz w:val="20"/>
                <w:szCs w:val="20"/>
              </w:rPr>
              <w:t xml:space="preserve">Popular </w:t>
            </w:r>
            <w:proofErr w:type="spellStart"/>
            <w:r>
              <w:rPr>
                <w:sz w:val="20"/>
                <w:szCs w:val="20"/>
              </w:rPr>
              <w:t>batidas</w:t>
            </w:r>
            <w:proofErr w:type="spellEnd"/>
            <w:r>
              <w:rPr>
                <w:sz w:val="20"/>
                <w:szCs w:val="20"/>
              </w:rPr>
              <w:t xml:space="preserve"> in </w:t>
            </w:r>
            <w:proofErr w:type="spellStart"/>
            <w:r>
              <w:rPr>
                <w:sz w:val="20"/>
                <w:szCs w:val="20"/>
              </w:rPr>
              <w:t>pulperias</w:t>
            </w:r>
            <w:proofErr w:type="spellEnd"/>
          </w:p>
        </w:tc>
      </w:tr>
    </w:tbl>
    <w:p w14:paraId="4D7525FE" w14:textId="77777777" w:rsidR="005A4915" w:rsidRDefault="005A4915" w:rsidP="00FC5F59"/>
    <w:p w14:paraId="223F659B" w14:textId="77777777" w:rsidR="00E41CCE" w:rsidRPr="00E41CCE" w:rsidRDefault="00E41CCE" w:rsidP="00FC5F59">
      <w:pPr>
        <w:rPr>
          <w:b/>
        </w:rPr>
      </w:pPr>
      <w:r w:rsidRPr="00E41CCE">
        <w:rPr>
          <w:b/>
        </w:rPr>
        <w:t xml:space="preserve">Field </w:t>
      </w:r>
      <w:proofErr w:type="gramStart"/>
      <w:r w:rsidRPr="00E41CCE">
        <w:rPr>
          <w:b/>
        </w:rPr>
        <w:t>note book</w:t>
      </w:r>
      <w:proofErr w:type="gramEnd"/>
      <w:r w:rsidRPr="00E41CCE">
        <w:rPr>
          <w:b/>
        </w:rPr>
        <w:t xml:space="preserve"> (15%)</w:t>
      </w:r>
    </w:p>
    <w:p w14:paraId="7529A719" w14:textId="77777777" w:rsidR="00E41CCE" w:rsidRDefault="00E41CCE" w:rsidP="00FC5F59">
      <w:r>
        <w:t xml:space="preserve">A field </w:t>
      </w:r>
      <w:proofErr w:type="gramStart"/>
      <w:r>
        <w:t>note book</w:t>
      </w:r>
      <w:proofErr w:type="gramEnd"/>
      <w:r>
        <w:t xml:space="preserve"> is a hybrid of a diary and a travel log. It is a written record of your travel experience. By definition, the things you write in it are unique to your own experiences, and your own reactions to thinks we will experience on the trip. Everyone will get something different out of anything we do because of the differences we bring </w:t>
      </w:r>
      <w:r w:rsidR="00B37820">
        <w:t xml:space="preserve">to the course. The field </w:t>
      </w:r>
      <w:proofErr w:type="gramStart"/>
      <w:r w:rsidR="00B37820">
        <w:t>note book</w:t>
      </w:r>
      <w:proofErr w:type="gramEnd"/>
      <w:r w:rsidR="00B37820">
        <w:t xml:space="preserve"> is also a place to record new knowledge such as the names of people, places, and things, the price of </w:t>
      </w:r>
      <w:proofErr w:type="spellStart"/>
      <w:r w:rsidR="00B37820">
        <w:t>gallo</w:t>
      </w:r>
      <w:proofErr w:type="spellEnd"/>
      <w:r w:rsidR="00B37820">
        <w:t xml:space="preserve"> pinto or a café con </w:t>
      </w:r>
      <w:proofErr w:type="spellStart"/>
      <w:r w:rsidR="00B37820">
        <w:t>leche</w:t>
      </w:r>
      <w:proofErr w:type="spellEnd"/>
      <w:r w:rsidR="00B37820">
        <w:t>, the ferry schedule at Puntarenas or key Spanish vocabulary you would like to refer to later.</w:t>
      </w:r>
      <w:r w:rsidR="00C85254">
        <w:t xml:space="preserve"> Carry the field </w:t>
      </w:r>
      <w:proofErr w:type="gramStart"/>
      <w:r w:rsidR="00C85254">
        <w:t>note book</w:t>
      </w:r>
      <w:proofErr w:type="gramEnd"/>
      <w:r w:rsidR="00C85254">
        <w:t xml:space="preserve"> with you wherever you go and jot down information whenever something noteworthy occurs, or during a slow period whenever there is some time for reflection.</w:t>
      </w:r>
      <w:r w:rsidR="000631D9">
        <w:t xml:space="preserve"> “Rite in the Rain” books are perfect for this. They cost about $8 each.</w:t>
      </w:r>
    </w:p>
    <w:p w14:paraId="59FC6856" w14:textId="77777777" w:rsidR="00C85254" w:rsidRPr="000631D9" w:rsidRDefault="00C85254" w:rsidP="00FC5F59">
      <w:pPr>
        <w:rPr>
          <w:b/>
        </w:rPr>
      </w:pPr>
      <w:r w:rsidRPr="000631D9">
        <w:rPr>
          <w:b/>
        </w:rPr>
        <w:t>Student Academic Conference (40%)</w:t>
      </w:r>
    </w:p>
    <w:p w14:paraId="433B87A1" w14:textId="77777777" w:rsidR="00C85254" w:rsidRPr="006431BC" w:rsidRDefault="000631D9" w:rsidP="00FC5F59">
      <w:r>
        <w:t xml:space="preserve">We will divide up into groups of two or three and choose a topic to research while we are in Costa Rica. The goal is to do a </w:t>
      </w:r>
      <w:proofErr w:type="spellStart"/>
      <w:proofErr w:type="gramStart"/>
      <w:r>
        <w:t>powerpoint</w:t>
      </w:r>
      <w:proofErr w:type="spellEnd"/>
      <w:proofErr w:type="gramEnd"/>
      <w:r>
        <w:t xml:space="preserve"> presentation at the Student Academic Conference</w:t>
      </w:r>
      <w:r w:rsidR="004D582E">
        <w:t xml:space="preserve"> on </w:t>
      </w:r>
      <w:r w:rsidR="00EB0C97">
        <w:t xml:space="preserve">Tuesday </w:t>
      </w:r>
      <w:r w:rsidR="004D582E">
        <w:t>April 1</w:t>
      </w:r>
      <w:r w:rsidR="00721A69">
        <w:t>2</w:t>
      </w:r>
      <w:r w:rsidR="004D582E">
        <w:t>. Take lots of photos to use in your presentation. Ask the resource people we will encounter on the trip for information about your topic. Ask local people for their perspective. The topic can be anything relating to conservation biology.</w:t>
      </w:r>
    </w:p>
    <w:sectPr w:rsidR="00C85254" w:rsidRPr="00643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C117DE"/>
    <w:multiLevelType w:val="hybridMultilevel"/>
    <w:tmpl w:val="F1E8FA0A"/>
    <w:lvl w:ilvl="0" w:tplc="D44E320A">
      <w:start w:val="5"/>
      <w:numFmt w:val="decimal"/>
      <w:lvlText w:val="%1."/>
      <w:lvlJc w:val="left"/>
      <w:pPr>
        <w:ind w:left="360" w:hanging="360"/>
      </w:pPr>
      <w:rPr>
        <w:rFonts w:cstheme="minorHAnsi"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632066"/>
    <w:multiLevelType w:val="hybridMultilevel"/>
    <w:tmpl w:val="FDAAF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BA"/>
    <w:rsid w:val="000514BA"/>
    <w:rsid w:val="000631D9"/>
    <w:rsid w:val="00100D24"/>
    <w:rsid w:val="00140775"/>
    <w:rsid w:val="00261F91"/>
    <w:rsid w:val="00266E81"/>
    <w:rsid w:val="0027403A"/>
    <w:rsid w:val="0028288F"/>
    <w:rsid w:val="00294BD5"/>
    <w:rsid w:val="003760A7"/>
    <w:rsid w:val="003B78AC"/>
    <w:rsid w:val="003C4E9B"/>
    <w:rsid w:val="00470AAE"/>
    <w:rsid w:val="00491B26"/>
    <w:rsid w:val="004D582E"/>
    <w:rsid w:val="0052075B"/>
    <w:rsid w:val="00532D3E"/>
    <w:rsid w:val="005A4915"/>
    <w:rsid w:val="005B68BB"/>
    <w:rsid w:val="005E129D"/>
    <w:rsid w:val="006431BC"/>
    <w:rsid w:val="006E7733"/>
    <w:rsid w:val="00721A69"/>
    <w:rsid w:val="00726E72"/>
    <w:rsid w:val="00767AA6"/>
    <w:rsid w:val="0077710C"/>
    <w:rsid w:val="00780CA7"/>
    <w:rsid w:val="007D2B8A"/>
    <w:rsid w:val="008008DF"/>
    <w:rsid w:val="00816003"/>
    <w:rsid w:val="008425EB"/>
    <w:rsid w:val="0096729D"/>
    <w:rsid w:val="00A37E71"/>
    <w:rsid w:val="00AB01FE"/>
    <w:rsid w:val="00B01B3C"/>
    <w:rsid w:val="00B37820"/>
    <w:rsid w:val="00C85254"/>
    <w:rsid w:val="00CA4C97"/>
    <w:rsid w:val="00CF34E4"/>
    <w:rsid w:val="00D030BA"/>
    <w:rsid w:val="00D734E5"/>
    <w:rsid w:val="00D847A1"/>
    <w:rsid w:val="00E41CCE"/>
    <w:rsid w:val="00E606A8"/>
    <w:rsid w:val="00E66B90"/>
    <w:rsid w:val="00EA1384"/>
    <w:rsid w:val="00EB0C97"/>
    <w:rsid w:val="00F23786"/>
    <w:rsid w:val="00F532EB"/>
    <w:rsid w:val="00FC5F59"/>
    <w:rsid w:val="00FD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D5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72"/>
    <w:pPr>
      <w:ind w:left="720"/>
      <w:contextualSpacing/>
    </w:pPr>
  </w:style>
  <w:style w:type="character" w:styleId="Hyperlink">
    <w:name w:val="Hyperlink"/>
    <w:basedOn w:val="DefaultParagraphFont"/>
    <w:uiPriority w:val="99"/>
    <w:unhideWhenUsed/>
    <w:rsid w:val="00780CA7"/>
    <w:rPr>
      <w:color w:val="0000FF" w:themeColor="hyperlink"/>
      <w:u w:val="single"/>
    </w:rPr>
  </w:style>
  <w:style w:type="table" w:styleId="TableGrid">
    <w:name w:val="Table Grid"/>
    <w:basedOn w:val="TableNormal"/>
    <w:uiPriority w:val="59"/>
    <w:rsid w:val="005A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3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72"/>
    <w:pPr>
      <w:ind w:left="720"/>
      <w:contextualSpacing/>
    </w:pPr>
  </w:style>
  <w:style w:type="character" w:styleId="Hyperlink">
    <w:name w:val="Hyperlink"/>
    <w:basedOn w:val="DefaultParagraphFont"/>
    <w:uiPriority w:val="99"/>
    <w:unhideWhenUsed/>
    <w:rsid w:val="00780CA7"/>
    <w:rPr>
      <w:color w:val="0000FF" w:themeColor="hyperlink"/>
      <w:u w:val="single"/>
    </w:rPr>
  </w:style>
  <w:style w:type="table" w:styleId="TableGrid">
    <w:name w:val="Table Grid"/>
    <w:basedOn w:val="TableNormal"/>
    <w:uiPriority w:val="59"/>
    <w:rsid w:val="005A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wisenden@mnstate.edu" TargetMode="External"/><Relationship Id="rId7" Type="http://schemas.openxmlformats.org/officeDocument/2006/relationships/hyperlink" Target="mailto:mcewenda@mnstat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dc:creator>
  <cp:lastModifiedBy>Brian Wisenden</cp:lastModifiedBy>
  <cp:revision>2</cp:revision>
  <cp:lastPrinted>2016-01-15T18:09:00Z</cp:lastPrinted>
  <dcterms:created xsi:type="dcterms:W3CDTF">2016-01-15T18:09:00Z</dcterms:created>
  <dcterms:modified xsi:type="dcterms:W3CDTF">2016-01-15T18:09:00Z</dcterms:modified>
</cp:coreProperties>
</file>